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76077"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118BE49A" w14:textId="77777777" w:rsidR="00082A2E" w:rsidRDefault="00082A2E" w:rsidP="00F96004">
      <w:pPr>
        <w:spacing w:after="0" w:line="276" w:lineRule="auto"/>
        <w:jc w:val="both"/>
        <w:rPr>
          <w:rFonts w:ascii="Arial" w:hAnsi="Arial" w:cs="Arial"/>
          <w:sz w:val="24"/>
          <w:szCs w:val="24"/>
          <w:lang w:val="el-GR"/>
        </w:rPr>
      </w:pPr>
    </w:p>
    <w:p w14:paraId="3ECD9846" w14:textId="1412FF9E" w:rsidR="00A01AFB" w:rsidRDefault="00F76077" w:rsidP="00F96004">
      <w:pPr>
        <w:spacing w:after="0" w:line="276" w:lineRule="auto"/>
        <w:jc w:val="both"/>
        <w:rPr>
          <w:rFonts w:ascii="Arial" w:hAnsi="Arial" w:cs="Arial"/>
          <w:sz w:val="24"/>
          <w:szCs w:val="24"/>
          <w:lang w:val="el-GR"/>
        </w:rPr>
      </w:pPr>
      <w:r>
        <w:rPr>
          <w:rFonts w:ascii="Arial" w:hAnsi="Arial" w:cs="Arial"/>
          <w:sz w:val="24"/>
          <w:szCs w:val="24"/>
          <w:lang w:val="el-GR"/>
        </w:rPr>
        <w:t>12</w:t>
      </w:r>
      <w:r w:rsidR="00A055EA" w:rsidRPr="00735F2E">
        <w:rPr>
          <w:rFonts w:ascii="Arial" w:hAnsi="Arial" w:cs="Arial"/>
          <w:sz w:val="24"/>
          <w:szCs w:val="24"/>
          <w:lang w:val="el-GR"/>
        </w:rPr>
        <w:t xml:space="preserve"> </w:t>
      </w:r>
      <w:r w:rsidR="00A055EA">
        <w:rPr>
          <w:rFonts w:ascii="Arial" w:hAnsi="Arial" w:cs="Arial"/>
          <w:sz w:val="24"/>
          <w:szCs w:val="24"/>
          <w:lang w:val="el-GR"/>
        </w:rPr>
        <w:t>Φεβρουαρίου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70579556" w14:textId="77777777" w:rsidR="00F068DA" w:rsidRDefault="00F068DA" w:rsidP="00F96004">
      <w:pPr>
        <w:spacing w:after="0" w:line="276" w:lineRule="auto"/>
        <w:jc w:val="both"/>
        <w:rPr>
          <w:rFonts w:ascii="Arial" w:hAnsi="Arial" w:cs="Arial"/>
          <w:sz w:val="24"/>
          <w:szCs w:val="24"/>
          <w:lang w:val="el-GR"/>
        </w:rPr>
      </w:pPr>
    </w:p>
    <w:p w14:paraId="511C7C44" w14:textId="6B2553C4" w:rsidR="00FE0085" w:rsidRDefault="00FE0085" w:rsidP="00B71349">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F76077">
        <w:rPr>
          <w:rFonts w:ascii="Arial" w:eastAsia="Times New Roman" w:hAnsi="Arial" w:cs="Arial"/>
          <w:b/>
          <w:bCs/>
          <w:color w:val="000000"/>
          <w:kern w:val="36"/>
          <w:sz w:val="24"/>
          <w:szCs w:val="24"/>
          <w:u w:val="single"/>
          <w:lang w:val="el-GR" w:eastAsia="el-GR"/>
        </w:rPr>
        <w:t>3</w:t>
      </w:r>
    </w:p>
    <w:p w14:paraId="2F1F0A11" w14:textId="02114716" w:rsidR="005A02B9" w:rsidRDefault="00735F2E" w:rsidP="00B7134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Αναφορικά </w:t>
      </w:r>
      <w:r w:rsidR="00F76077">
        <w:rPr>
          <w:rFonts w:ascii="Arial" w:hAnsi="Arial" w:cs="Arial"/>
          <w:b/>
          <w:color w:val="000000"/>
          <w:sz w:val="24"/>
          <w:szCs w:val="24"/>
          <w:u w:val="single"/>
          <w:lang w:val="el-GR"/>
        </w:rPr>
        <w:t>με Δελτίο Τύπου 1, ημερομηνίας 29/12/2021 - Φ</w:t>
      </w:r>
      <w:r>
        <w:rPr>
          <w:rFonts w:ascii="Arial" w:hAnsi="Arial" w:cs="Arial"/>
          <w:b/>
          <w:color w:val="000000"/>
          <w:sz w:val="24"/>
          <w:szCs w:val="24"/>
          <w:u w:val="single"/>
          <w:lang w:val="el-GR"/>
        </w:rPr>
        <w:t>όνο</w:t>
      </w:r>
      <w:r w:rsidR="00F76077">
        <w:rPr>
          <w:rFonts w:ascii="Arial" w:hAnsi="Arial" w:cs="Arial"/>
          <w:b/>
          <w:color w:val="000000"/>
          <w:sz w:val="24"/>
          <w:szCs w:val="24"/>
          <w:u w:val="single"/>
          <w:lang w:val="el-GR"/>
        </w:rPr>
        <w:t>ς</w:t>
      </w:r>
      <w:r>
        <w:rPr>
          <w:rFonts w:ascii="Arial" w:hAnsi="Arial" w:cs="Arial"/>
          <w:b/>
          <w:color w:val="000000"/>
          <w:sz w:val="24"/>
          <w:szCs w:val="24"/>
          <w:u w:val="single"/>
          <w:lang w:val="el-GR"/>
        </w:rPr>
        <w:t xml:space="preserve"> εκ προμελέτης</w:t>
      </w:r>
    </w:p>
    <w:p w14:paraId="364E9028" w14:textId="2507D955" w:rsidR="00735F2E" w:rsidRDefault="00F76077" w:rsidP="00B71349">
      <w:pPr>
        <w:spacing w:line="276" w:lineRule="auto"/>
        <w:jc w:val="center"/>
        <w:rPr>
          <w:rFonts w:ascii="Arial" w:hAnsi="Arial" w:cs="Arial"/>
          <w:color w:val="000000"/>
          <w:sz w:val="24"/>
          <w:szCs w:val="24"/>
          <w:lang w:val="el-GR"/>
        </w:rPr>
      </w:pPr>
      <w:r>
        <w:rPr>
          <w:rFonts w:ascii="Arial" w:hAnsi="Arial" w:cs="Arial"/>
          <w:b/>
          <w:color w:val="000000"/>
          <w:sz w:val="24"/>
          <w:szCs w:val="24"/>
          <w:u w:val="single"/>
          <w:lang w:val="el-GR"/>
        </w:rPr>
        <w:t>Ανανέωση προσωποκράτησης</w:t>
      </w:r>
      <w:r w:rsidR="00735F2E">
        <w:rPr>
          <w:rFonts w:ascii="Arial" w:hAnsi="Arial" w:cs="Arial"/>
          <w:b/>
          <w:color w:val="000000"/>
          <w:sz w:val="24"/>
          <w:szCs w:val="24"/>
          <w:u w:val="single"/>
          <w:lang w:val="el-GR"/>
        </w:rPr>
        <w:t xml:space="preserve"> </w:t>
      </w:r>
    </w:p>
    <w:p w14:paraId="094A0795" w14:textId="3523526C" w:rsidR="00F76077" w:rsidRDefault="00735F2E"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F76077">
        <w:rPr>
          <w:rFonts w:ascii="Arial" w:hAnsi="Arial" w:cs="Arial"/>
          <w:color w:val="000000"/>
          <w:sz w:val="24"/>
          <w:szCs w:val="24"/>
          <w:lang w:val="el-GR"/>
        </w:rPr>
        <w:t>Ενώπιον του Επαρχιακού Δικαστηρίου Λάρνακας, για ανανέωση του διατάγματός κράτησης τους, οδηγήθηκαν σήμερα τρία πρόσωπα, που τελούσαν υπό κράτηση για διευκόλυνση των ανακρίσεων σχετικά με το φόνο του Αντρέα Ευαγγέλου, που διαπράχθηκε τον περασμένο Δεκέμβριο, στη Λάρνακα. Πρόκειται για 44χρονο, 23χρονο και 19χρονο, εναντίον των οποίων το Δικαστήριο ανανέωσε το διάταγμα κράτησης για άλλες έξι μέρες.</w:t>
      </w:r>
    </w:p>
    <w:p w14:paraId="271DC3F1" w14:textId="524B6252" w:rsidR="00F76077" w:rsidRDefault="00F76077"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Οι τρεις είχαν συλληφθεί το βράδυ της 3</w:t>
      </w:r>
      <w:r w:rsidRPr="00F76077">
        <w:rPr>
          <w:rFonts w:ascii="Arial" w:hAnsi="Arial" w:cs="Arial"/>
          <w:color w:val="000000"/>
          <w:sz w:val="24"/>
          <w:szCs w:val="24"/>
          <w:vertAlign w:val="superscript"/>
          <w:lang w:val="el-GR"/>
        </w:rPr>
        <w:t>ης</w:t>
      </w:r>
      <w:r>
        <w:rPr>
          <w:rFonts w:ascii="Arial" w:hAnsi="Arial" w:cs="Arial"/>
          <w:color w:val="000000"/>
          <w:sz w:val="24"/>
          <w:szCs w:val="24"/>
          <w:lang w:val="el-GR"/>
        </w:rPr>
        <w:t xml:space="preserve"> Φεβρουαρίου, 2022, κατά τη διάρκεια αστυνομικής επιχείρησης που διεξήχθη στο πλαίσιο των εξετάσεων της Αστυνομίας σχετικά με τη συγκεκριμένη υπόθεση. </w:t>
      </w:r>
      <w:r w:rsidRPr="00F76077">
        <w:rPr>
          <w:rFonts w:ascii="Arial" w:hAnsi="Arial" w:cs="Arial"/>
          <w:b/>
          <w:bCs/>
          <w:color w:val="000000"/>
          <w:sz w:val="24"/>
          <w:szCs w:val="24"/>
          <w:lang w:val="el-GR"/>
        </w:rPr>
        <w:t>(Το Δελτίο Τύπου 1, ημερομηνίας 4/2/2022 είναι σχετικό)</w:t>
      </w:r>
    </w:p>
    <w:p w14:paraId="61A9CD07" w14:textId="70CC40B0" w:rsidR="00E25361" w:rsidRDefault="00F76077" w:rsidP="00F76077">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Εναντίον τους διερευνώνται τα αδικήματα της </w:t>
      </w:r>
      <w:r w:rsidR="00DF10EA">
        <w:rPr>
          <w:rFonts w:ascii="Arial" w:hAnsi="Arial" w:cs="Arial"/>
          <w:color w:val="000000"/>
          <w:sz w:val="24"/>
          <w:szCs w:val="24"/>
          <w:lang w:val="el-GR"/>
        </w:rPr>
        <w:t>συνωμοσίας για φόνο, του φόνου εκ προμελέτης, της συμμετοχής σε εγκληματική οργάνωση, της συμμετοχής και αποδοχής διάπραξης εγκλημάτων, της παράνομης κατοχής και μεταφοράς πυροβόλου όπλου, και της παράνομης κατοχής και μεταφοράς εκρηκτικών υλών</w:t>
      </w:r>
      <w:r>
        <w:rPr>
          <w:rFonts w:ascii="Arial" w:hAnsi="Arial" w:cs="Arial"/>
          <w:color w:val="000000"/>
          <w:sz w:val="24"/>
          <w:szCs w:val="24"/>
          <w:lang w:val="el-GR"/>
        </w:rPr>
        <w:t xml:space="preserve">. </w:t>
      </w:r>
    </w:p>
    <w:p w14:paraId="31EE98E9" w14:textId="47786878" w:rsidR="00735F2E" w:rsidRDefault="00DF10EA" w:rsidP="008E390E">
      <w:pPr>
        <w:spacing w:line="276" w:lineRule="auto"/>
        <w:jc w:val="both"/>
        <w:rPr>
          <w:rFonts w:ascii="Arial" w:hAnsi="Arial" w:cs="Arial"/>
          <w:bCs/>
          <w:sz w:val="24"/>
          <w:szCs w:val="24"/>
          <w:lang w:val="el-GR"/>
        </w:rPr>
      </w:pPr>
      <w:r>
        <w:rPr>
          <w:rFonts w:ascii="Arial" w:hAnsi="Arial" w:cs="Arial"/>
          <w:color w:val="000000"/>
          <w:sz w:val="24"/>
          <w:szCs w:val="24"/>
          <w:lang w:val="el-GR"/>
        </w:rPr>
        <w:tab/>
      </w:r>
      <w:r w:rsidR="00E25361">
        <w:rPr>
          <w:rFonts w:ascii="Arial" w:hAnsi="Arial" w:cs="Arial"/>
          <w:color w:val="000000"/>
          <w:sz w:val="24"/>
          <w:szCs w:val="24"/>
          <w:lang w:val="el-GR"/>
        </w:rPr>
        <w:t xml:space="preserve">Ο φόνος του 53χρονου Αντρέα Ευαγγέλου διαπράχθηκε γύρω στις 8.30 το βράδυ στις 28 Δεκεμβρίου, 2021, </w:t>
      </w:r>
      <w:r w:rsidR="00735F2E">
        <w:rPr>
          <w:rFonts w:ascii="Arial" w:hAnsi="Arial" w:cs="Arial"/>
          <w:bCs/>
          <w:sz w:val="24"/>
          <w:szCs w:val="24"/>
          <w:lang w:val="el-GR"/>
        </w:rPr>
        <w:t>σε χώρο στάθμευσης πολυκατοικίας, στη Λάρνακα</w:t>
      </w:r>
      <w:r w:rsidR="00E25361">
        <w:rPr>
          <w:rFonts w:ascii="Arial" w:hAnsi="Arial" w:cs="Arial"/>
          <w:bCs/>
          <w:sz w:val="24"/>
          <w:szCs w:val="24"/>
          <w:lang w:val="el-GR"/>
        </w:rPr>
        <w:t xml:space="preserve">, </w:t>
      </w:r>
      <w:r w:rsidR="008E390E">
        <w:rPr>
          <w:rFonts w:ascii="Arial" w:hAnsi="Arial" w:cs="Arial"/>
          <w:bCs/>
          <w:sz w:val="24"/>
          <w:szCs w:val="24"/>
          <w:lang w:val="el-GR"/>
        </w:rPr>
        <w:t>ενώ αυτός στάθμευε το αυτοκίνητό του. Σ</w:t>
      </w:r>
      <w:r w:rsidR="00E25361">
        <w:rPr>
          <w:rFonts w:ascii="Arial" w:hAnsi="Arial" w:cs="Arial"/>
          <w:bCs/>
          <w:sz w:val="24"/>
          <w:szCs w:val="24"/>
          <w:lang w:val="el-GR"/>
        </w:rPr>
        <w:t xml:space="preserve">ύμφωνα με τα υπό </w:t>
      </w:r>
      <w:r w:rsidR="00F76077">
        <w:rPr>
          <w:rFonts w:ascii="Arial" w:hAnsi="Arial" w:cs="Arial"/>
          <w:bCs/>
          <w:sz w:val="24"/>
          <w:szCs w:val="24"/>
          <w:lang w:val="el-GR"/>
        </w:rPr>
        <w:t>εξέταση</w:t>
      </w:r>
      <w:r w:rsidR="00E25361">
        <w:rPr>
          <w:rFonts w:ascii="Arial" w:hAnsi="Arial" w:cs="Arial"/>
          <w:bCs/>
          <w:sz w:val="24"/>
          <w:szCs w:val="24"/>
          <w:lang w:val="el-GR"/>
        </w:rPr>
        <w:t xml:space="preserve"> στοιχεία, δύο πρόσωπα που επέβαιναν σε </w:t>
      </w:r>
      <w:r w:rsidR="00735F2E">
        <w:rPr>
          <w:rFonts w:ascii="Arial" w:hAnsi="Arial" w:cs="Arial"/>
          <w:bCs/>
          <w:sz w:val="24"/>
          <w:szCs w:val="24"/>
          <w:lang w:val="el-GR"/>
        </w:rPr>
        <w:t>μοτοσικλέτα τύπου σκούτερ,</w:t>
      </w:r>
      <w:r w:rsidR="008E390E">
        <w:rPr>
          <w:rFonts w:ascii="Arial" w:hAnsi="Arial" w:cs="Arial"/>
          <w:bCs/>
          <w:sz w:val="24"/>
          <w:szCs w:val="24"/>
          <w:lang w:val="el-GR"/>
        </w:rPr>
        <w:t xml:space="preserve"> τον προσέγγισαν και ένας από αυτούς πυροβόλησε εναντίον του, τραυματίζοντας τον θανάσιμα.</w:t>
      </w:r>
      <w:r w:rsidR="00735F2E">
        <w:rPr>
          <w:rFonts w:ascii="Arial" w:hAnsi="Arial" w:cs="Arial"/>
          <w:bCs/>
          <w:sz w:val="24"/>
          <w:szCs w:val="24"/>
          <w:lang w:val="el-GR"/>
        </w:rPr>
        <w:t xml:space="preserve"> </w:t>
      </w:r>
    </w:p>
    <w:p w14:paraId="07CCB07C" w14:textId="6A096E70" w:rsidR="00735F2E" w:rsidRDefault="00F76077" w:rsidP="00735F2E">
      <w:pPr>
        <w:spacing w:line="276" w:lineRule="auto"/>
        <w:jc w:val="both"/>
        <w:rPr>
          <w:rFonts w:ascii="Arial" w:hAnsi="Arial" w:cs="Arial"/>
          <w:color w:val="000000"/>
          <w:sz w:val="24"/>
          <w:szCs w:val="24"/>
          <w:lang w:val="el-GR"/>
        </w:rPr>
      </w:pPr>
      <w:r>
        <w:rPr>
          <w:rFonts w:ascii="Arial" w:hAnsi="Arial" w:cs="Arial"/>
          <w:bCs/>
          <w:sz w:val="24"/>
          <w:szCs w:val="24"/>
          <w:lang w:val="el-GR"/>
        </w:rPr>
        <w:tab/>
        <w:t>Το ΤΑΕ Λάρνακας συνεχίζει τις εξετάσεις.</w:t>
      </w: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027C" w14:textId="77777777" w:rsidR="00003CAE" w:rsidRDefault="00003CAE" w:rsidP="00404DCD">
      <w:pPr>
        <w:spacing w:after="0" w:line="240" w:lineRule="auto"/>
      </w:pPr>
      <w:r>
        <w:separator/>
      </w:r>
    </w:p>
  </w:endnote>
  <w:endnote w:type="continuationSeparator" w:id="0">
    <w:p w14:paraId="20AE3AF6" w14:textId="77777777" w:rsidR="00003CAE" w:rsidRDefault="00003CA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76077"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76077"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7520" w14:textId="77777777" w:rsidR="00003CAE" w:rsidRDefault="00003CAE" w:rsidP="00404DCD">
      <w:pPr>
        <w:spacing w:after="0" w:line="240" w:lineRule="auto"/>
      </w:pPr>
      <w:r>
        <w:separator/>
      </w:r>
    </w:p>
  </w:footnote>
  <w:footnote w:type="continuationSeparator" w:id="0">
    <w:p w14:paraId="419B4006" w14:textId="77777777" w:rsidR="00003CAE" w:rsidRDefault="00003CA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3CAE"/>
    <w:rsid w:val="000379CB"/>
    <w:rsid w:val="00072D3B"/>
    <w:rsid w:val="00081139"/>
    <w:rsid w:val="00081997"/>
    <w:rsid w:val="00082A2E"/>
    <w:rsid w:val="0008356A"/>
    <w:rsid w:val="0009056B"/>
    <w:rsid w:val="000A5670"/>
    <w:rsid w:val="000C4133"/>
    <w:rsid w:val="000F0DE2"/>
    <w:rsid w:val="001146B8"/>
    <w:rsid w:val="00120CE0"/>
    <w:rsid w:val="00126482"/>
    <w:rsid w:val="0013743D"/>
    <w:rsid w:val="001676C1"/>
    <w:rsid w:val="001754CE"/>
    <w:rsid w:val="00192C96"/>
    <w:rsid w:val="00192FD6"/>
    <w:rsid w:val="00195885"/>
    <w:rsid w:val="001A39B6"/>
    <w:rsid w:val="001A3D8C"/>
    <w:rsid w:val="001B124E"/>
    <w:rsid w:val="001C3C06"/>
    <w:rsid w:val="001D5A21"/>
    <w:rsid w:val="001D6624"/>
    <w:rsid w:val="001F47FF"/>
    <w:rsid w:val="001F7881"/>
    <w:rsid w:val="0021063D"/>
    <w:rsid w:val="0021212C"/>
    <w:rsid w:val="002151E6"/>
    <w:rsid w:val="00221350"/>
    <w:rsid w:val="002266A9"/>
    <w:rsid w:val="00227D01"/>
    <w:rsid w:val="00232EF4"/>
    <w:rsid w:val="00241382"/>
    <w:rsid w:val="002A36B7"/>
    <w:rsid w:val="002B7D60"/>
    <w:rsid w:val="002C2CAA"/>
    <w:rsid w:val="002C4B1A"/>
    <w:rsid w:val="002C59E0"/>
    <w:rsid w:val="002C7373"/>
    <w:rsid w:val="002D2AF6"/>
    <w:rsid w:val="002D2B6C"/>
    <w:rsid w:val="002E0F35"/>
    <w:rsid w:val="00303075"/>
    <w:rsid w:val="00313BCE"/>
    <w:rsid w:val="00320FCF"/>
    <w:rsid w:val="003215A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70AB"/>
    <w:rsid w:val="00534CD3"/>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779DF"/>
    <w:rsid w:val="00682722"/>
    <w:rsid w:val="006A2708"/>
    <w:rsid w:val="006A5A67"/>
    <w:rsid w:val="006B0D81"/>
    <w:rsid w:val="006B24E3"/>
    <w:rsid w:val="006C0CDF"/>
    <w:rsid w:val="006D694A"/>
    <w:rsid w:val="006E70F8"/>
    <w:rsid w:val="006F2CC6"/>
    <w:rsid w:val="00714C62"/>
    <w:rsid w:val="00735F2E"/>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359F4"/>
    <w:rsid w:val="008621CC"/>
    <w:rsid w:val="0086638A"/>
    <w:rsid w:val="008C3419"/>
    <w:rsid w:val="008D0965"/>
    <w:rsid w:val="008D3DC8"/>
    <w:rsid w:val="008D4585"/>
    <w:rsid w:val="008E390E"/>
    <w:rsid w:val="0090023C"/>
    <w:rsid w:val="0090175D"/>
    <w:rsid w:val="009027F4"/>
    <w:rsid w:val="00902E4C"/>
    <w:rsid w:val="00910025"/>
    <w:rsid w:val="0093510B"/>
    <w:rsid w:val="00955499"/>
    <w:rsid w:val="00996092"/>
    <w:rsid w:val="009B1022"/>
    <w:rsid w:val="009B30D1"/>
    <w:rsid w:val="009B4EDD"/>
    <w:rsid w:val="009C2879"/>
    <w:rsid w:val="009C570B"/>
    <w:rsid w:val="009D266B"/>
    <w:rsid w:val="009E7FA8"/>
    <w:rsid w:val="00A01AFB"/>
    <w:rsid w:val="00A055EA"/>
    <w:rsid w:val="00A23AF8"/>
    <w:rsid w:val="00A30B08"/>
    <w:rsid w:val="00A618C0"/>
    <w:rsid w:val="00A7681D"/>
    <w:rsid w:val="00A93AE2"/>
    <w:rsid w:val="00AF65D5"/>
    <w:rsid w:val="00B10ADB"/>
    <w:rsid w:val="00B20512"/>
    <w:rsid w:val="00B235D4"/>
    <w:rsid w:val="00B263C2"/>
    <w:rsid w:val="00B36715"/>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5CA0"/>
    <w:rsid w:val="00D51125"/>
    <w:rsid w:val="00D54FB7"/>
    <w:rsid w:val="00D614E3"/>
    <w:rsid w:val="00D6514A"/>
    <w:rsid w:val="00D76280"/>
    <w:rsid w:val="00D87F16"/>
    <w:rsid w:val="00DB7912"/>
    <w:rsid w:val="00DD3A54"/>
    <w:rsid w:val="00DD7E30"/>
    <w:rsid w:val="00DE070B"/>
    <w:rsid w:val="00DE3B72"/>
    <w:rsid w:val="00DE6F76"/>
    <w:rsid w:val="00DE737D"/>
    <w:rsid w:val="00DF10EA"/>
    <w:rsid w:val="00E05146"/>
    <w:rsid w:val="00E12E9A"/>
    <w:rsid w:val="00E20D90"/>
    <w:rsid w:val="00E25361"/>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21F96"/>
    <w:rsid w:val="00F22FFA"/>
    <w:rsid w:val="00F35D82"/>
    <w:rsid w:val="00F464D2"/>
    <w:rsid w:val="00F52662"/>
    <w:rsid w:val="00F5348F"/>
    <w:rsid w:val="00F70682"/>
    <w:rsid w:val="00F73E40"/>
    <w:rsid w:val="00F76077"/>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2022-02-04T04:47:00Z</cp:lastPrinted>
  <dcterms:created xsi:type="dcterms:W3CDTF">2022-02-12T12:52:00Z</dcterms:created>
  <dcterms:modified xsi:type="dcterms:W3CDTF">2022-02-12T12:52:00Z</dcterms:modified>
</cp:coreProperties>
</file>